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F6D2" w14:textId="77777777" w:rsidR="00BF3459" w:rsidRDefault="00000000">
      <w:pPr>
        <w:spacing w:before="80"/>
        <w:ind w:left="100"/>
        <w:jc w:val="both"/>
        <w:rPr>
          <w:b/>
          <w:sz w:val="24"/>
        </w:rPr>
      </w:pPr>
      <w:r>
        <w:rPr>
          <w:b/>
          <w:sz w:val="24"/>
          <w:u w:val="single"/>
        </w:rPr>
        <w:t>Disability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Policy</w:t>
      </w:r>
    </w:p>
    <w:p w14:paraId="14C1CA22" w14:textId="77777777" w:rsidR="00BF3459" w:rsidRDefault="00000000">
      <w:pPr>
        <w:pStyle w:val="BodyText"/>
        <w:spacing w:before="199"/>
        <w:ind w:left="100" w:right="120" w:firstLine="0"/>
        <w:jc w:val="both"/>
      </w:pPr>
      <w:r>
        <w:t>UKCB is committed to developing a quality framework which is supportive of all disability groups.</w:t>
      </w:r>
      <w:r>
        <w:rPr>
          <w:spacing w:val="40"/>
        </w:rPr>
        <w:t xml:space="preserve"> </w:t>
      </w:r>
      <w:r>
        <w:t xml:space="preserve">Any complaints of discrimination or harassment will be treated seriously, be fully </w:t>
      </w:r>
      <w:proofErr w:type="gramStart"/>
      <w:r>
        <w:t>investigated</w:t>
      </w:r>
      <w:proofErr w:type="gramEnd"/>
      <w:r>
        <w:t xml:space="preserve"> and may result in disciplinary action by UKCB management.</w:t>
      </w:r>
    </w:p>
    <w:p w14:paraId="69743DDC" w14:textId="77777777" w:rsidR="00BF3459" w:rsidRDefault="00000000">
      <w:pPr>
        <w:pStyle w:val="BodyText"/>
        <w:spacing w:before="202"/>
        <w:ind w:left="100" w:firstLine="0"/>
        <w:jc w:val="both"/>
      </w:pP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needs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 xml:space="preserve">Business </w:t>
      </w:r>
      <w:r>
        <w:rPr>
          <w:spacing w:val="-2"/>
        </w:rPr>
        <w:t>College’s</w:t>
      </w:r>
    </w:p>
    <w:p w14:paraId="2B761403" w14:textId="77777777" w:rsidR="00BF3459" w:rsidRDefault="00BF3459">
      <w:pPr>
        <w:pStyle w:val="BodyText"/>
        <w:spacing w:before="4"/>
        <w:ind w:left="0" w:firstLine="0"/>
        <w:rPr>
          <w:sz w:val="29"/>
        </w:rPr>
      </w:pPr>
    </w:p>
    <w:p w14:paraId="6BEA90ED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Admission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Statement</w:t>
      </w:r>
    </w:p>
    <w:p w14:paraId="20C6CC23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Handbook</w:t>
      </w:r>
    </w:p>
    <w:p w14:paraId="05920DE5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Policy</w:t>
      </w:r>
    </w:p>
    <w:p w14:paraId="4F2BBFFD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12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5C7136C8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applies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following:</w:t>
      </w:r>
    </w:p>
    <w:p w14:paraId="7E4F89BE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sz w:val="24"/>
        </w:rPr>
        <w:t>All students, whether full-time; part-time; day release; attending short courses or link courses and all those in community settings</w:t>
      </w:r>
    </w:p>
    <w:p w14:paraId="4C643E3A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visitors</w:t>
      </w:r>
    </w:p>
    <w:p w14:paraId="3CB408D1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sz w:val="24"/>
        </w:rPr>
        <w:t>All staff, whether full-time or part-time; in teaching or support roles and voluntary workers working in or for the UKCB. Staffs on agreed leave of absence continue to be members of the UKCB.</w:t>
      </w:r>
    </w:p>
    <w:p w14:paraId="61C31A48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21"/>
        <w:jc w:val="both"/>
        <w:rPr>
          <w:sz w:val="24"/>
        </w:rPr>
      </w:pPr>
      <w:r>
        <w:rPr>
          <w:sz w:val="24"/>
        </w:rPr>
        <w:t xml:space="preserve">The following list indicates the kinds of acts which might occur in incidents of </w:t>
      </w:r>
      <w:r>
        <w:rPr>
          <w:spacing w:val="-2"/>
          <w:sz w:val="24"/>
        </w:rPr>
        <w:t>discrimination/harassment:</w:t>
      </w:r>
    </w:p>
    <w:p w14:paraId="14D42CA0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assault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abuse;</w:t>
      </w:r>
      <w:proofErr w:type="gramEnd"/>
    </w:p>
    <w:p w14:paraId="2AC0C241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/>
        <w:ind w:hanging="361"/>
        <w:rPr>
          <w:sz w:val="24"/>
        </w:rPr>
      </w:pPr>
      <w:r>
        <w:rPr>
          <w:sz w:val="24"/>
        </w:rPr>
        <w:t>Verbal</w:t>
      </w:r>
      <w:r>
        <w:rPr>
          <w:spacing w:val="-8"/>
          <w:sz w:val="24"/>
        </w:rPr>
        <w:t xml:space="preserve"> </w:t>
      </w:r>
      <w:r>
        <w:rPr>
          <w:sz w:val="24"/>
        </w:rPr>
        <w:t>threat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abuse;</w:t>
      </w:r>
      <w:proofErr w:type="gramEnd"/>
    </w:p>
    <w:p w14:paraId="3FE90012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Unwelcome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contact;</w:t>
      </w:r>
      <w:proofErr w:type="gramEnd"/>
    </w:p>
    <w:p w14:paraId="68B47ED0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Derogatory</w:t>
      </w:r>
      <w:r>
        <w:rPr>
          <w:spacing w:val="-4"/>
          <w:sz w:val="24"/>
        </w:rPr>
        <w:t xml:space="preserve"> </w:t>
      </w:r>
      <w:r>
        <w:rPr>
          <w:sz w:val="24"/>
        </w:rPr>
        <w:t>name-calling,</w:t>
      </w:r>
      <w:r>
        <w:rPr>
          <w:spacing w:val="-3"/>
          <w:sz w:val="24"/>
        </w:rPr>
        <w:t xml:space="preserve"> </w:t>
      </w:r>
      <w:r>
        <w:rPr>
          <w:sz w:val="24"/>
        </w:rPr>
        <w:t>insults,</w:t>
      </w:r>
      <w:r>
        <w:rPr>
          <w:spacing w:val="-3"/>
          <w:sz w:val="24"/>
        </w:rPr>
        <w:t xml:space="preserve"> </w:t>
      </w:r>
      <w:r>
        <w:rPr>
          <w:sz w:val="24"/>
        </w:rPr>
        <w:t>demeaning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jokes;</w:t>
      </w:r>
      <w:proofErr w:type="gramEnd"/>
    </w:p>
    <w:p w14:paraId="6F71EE51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Offensive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2"/>
          <w:sz w:val="24"/>
        </w:rPr>
        <w:t>comments;</w:t>
      </w:r>
      <w:proofErr w:type="gramEnd"/>
    </w:p>
    <w:p w14:paraId="00D083D4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Incitement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behave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offensive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oppressive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manner;</w:t>
      </w:r>
      <w:proofErr w:type="gramEnd"/>
    </w:p>
    <w:p w14:paraId="5A5E0CCB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Provocative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 mimicry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etc</w:t>
      </w:r>
      <w:proofErr w:type="spellEnd"/>
      <w:r>
        <w:rPr>
          <w:spacing w:val="-4"/>
          <w:sz w:val="24"/>
        </w:rPr>
        <w:t>;</w:t>
      </w:r>
      <w:proofErr w:type="gramEnd"/>
    </w:p>
    <w:p w14:paraId="651DAB1A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Wearing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1"/>
          <w:sz w:val="24"/>
        </w:rPr>
        <w:t xml:space="preserve"> </w:t>
      </w:r>
      <w:r>
        <w:rPr>
          <w:sz w:val="24"/>
        </w:rPr>
        <w:t>logos,</w:t>
      </w:r>
      <w:r>
        <w:rPr>
          <w:spacing w:val="-1"/>
          <w:sz w:val="24"/>
        </w:rPr>
        <w:t xml:space="preserve"> </w:t>
      </w:r>
      <w:r>
        <w:rPr>
          <w:sz w:val="24"/>
        </w:rPr>
        <w:t>badges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insignia;</w:t>
      </w:r>
      <w:proofErr w:type="gramEnd"/>
    </w:p>
    <w:p w14:paraId="3E39E434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Displaying or distributing products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leaflets or magazines) containing offensive </w:t>
      </w:r>
      <w:r>
        <w:rPr>
          <w:spacing w:val="-2"/>
          <w:sz w:val="24"/>
        </w:rPr>
        <w:t>material;</w:t>
      </w:r>
    </w:p>
    <w:p w14:paraId="4DF47DF9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Attempts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recruit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users,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staff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2"/>
          <w:sz w:val="24"/>
        </w:rPr>
        <w:t xml:space="preserve"> practice.</w:t>
      </w:r>
    </w:p>
    <w:p w14:paraId="3791A68E" w14:textId="77777777" w:rsidR="00BF3459" w:rsidRDefault="00BF3459">
      <w:pPr>
        <w:rPr>
          <w:sz w:val="24"/>
        </w:rPr>
        <w:sectPr w:rsidR="00BF3459">
          <w:headerReference w:type="default" r:id="rId7"/>
          <w:footerReference w:type="default" r:id="rId8"/>
          <w:type w:val="continuous"/>
          <w:pgSz w:w="12240" w:h="15840"/>
          <w:pgMar w:top="1340" w:right="1320" w:bottom="1160" w:left="1340" w:header="733" w:footer="969" w:gutter="0"/>
          <w:pgNumType w:start="1"/>
          <w:cols w:space="720"/>
        </w:sectPr>
      </w:pPr>
    </w:p>
    <w:p w14:paraId="69AF5B0B" w14:textId="77777777" w:rsidR="00BF3459" w:rsidRDefault="00000000">
      <w:pPr>
        <w:pStyle w:val="BodyText"/>
        <w:spacing w:before="80"/>
        <w:ind w:left="100" w:firstLine="0"/>
        <w:jc w:val="both"/>
      </w:pPr>
      <w:r>
        <w:lastRenderedPageBreak/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legislation covering</w:t>
      </w:r>
      <w:r>
        <w:rPr>
          <w:spacing w:val="-1"/>
        </w:rPr>
        <w:t xml:space="preserve"> </w:t>
      </w:r>
      <w:r>
        <w:t>disability 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14:paraId="07449D73" w14:textId="77777777" w:rsidR="00BF3459" w:rsidRDefault="00BF3459">
      <w:pPr>
        <w:pStyle w:val="BodyText"/>
        <w:spacing w:before="7"/>
        <w:ind w:left="0" w:firstLine="0"/>
        <w:rPr>
          <w:sz w:val="29"/>
        </w:rPr>
      </w:pPr>
    </w:p>
    <w:p w14:paraId="6E590031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(1970,</w:t>
      </w:r>
      <w:r>
        <w:rPr>
          <w:spacing w:val="-2"/>
          <w:sz w:val="24"/>
        </w:rPr>
        <w:t xml:space="preserve"> </w:t>
      </w:r>
      <w:r>
        <w:rPr>
          <w:sz w:val="24"/>
        </w:rPr>
        <w:t>amended</w:t>
      </w:r>
      <w:r>
        <w:rPr>
          <w:spacing w:val="-2"/>
          <w:sz w:val="24"/>
        </w:rPr>
        <w:t xml:space="preserve"> 1983)</w:t>
      </w:r>
    </w:p>
    <w:p w14:paraId="67695993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Sex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(1975)</w:t>
      </w:r>
    </w:p>
    <w:p w14:paraId="4F9E4D52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(SENDA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2001).</w:t>
      </w:r>
    </w:p>
    <w:p w14:paraId="0709125E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(1995)</w:t>
      </w:r>
    </w:p>
    <w:p w14:paraId="02124FE2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(1998)</w:t>
      </w:r>
    </w:p>
    <w:p w14:paraId="138F3944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(2001)</w:t>
      </w:r>
    </w:p>
    <w:p w14:paraId="7894A6F7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(September</w:t>
      </w:r>
      <w:r>
        <w:rPr>
          <w:spacing w:val="-3"/>
          <w:sz w:val="24"/>
        </w:rPr>
        <w:t xml:space="preserve"> </w:t>
      </w:r>
      <w:r>
        <w:rPr>
          <w:sz w:val="24"/>
        </w:rPr>
        <w:t>2002)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parts.</w:t>
      </w:r>
    </w:p>
    <w:p w14:paraId="79D64A96" w14:textId="77777777" w:rsidR="00BF3459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ind w:hanging="361"/>
        <w:rPr>
          <w:sz w:val="24"/>
        </w:rPr>
      </w:pP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(2010)</w:t>
      </w:r>
    </w:p>
    <w:p w14:paraId="2CF85C3F" w14:textId="77777777" w:rsidR="00BF3459" w:rsidRDefault="00000000">
      <w:pPr>
        <w:pStyle w:val="BodyText"/>
        <w:spacing w:before="196"/>
        <w:ind w:left="100" w:right="120" w:firstLine="0"/>
        <w:jc w:val="both"/>
      </w:pPr>
      <w:r>
        <w:t>Any</w:t>
      </w:r>
      <w:r>
        <w:rPr>
          <w:spacing w:val="-3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additions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normally through the review process; date of</w:t>
      </w:r>
      <w:r>
        <w:rPr>
          <w:spacing w:val="-1"/>
        </w:rPr>
        <w:t xml:space="preserve"> </w:t>
      </w:r>
      <w:r>
        <w:t>all reviews will be identified on the UKCB intranet in future.</w:t>
      </w:r>
    </w:p>
    <w:p w14:paraId="4EF7AB30" w14:textId="77777777" w:rsidR="00BF3459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before="202" w:line="360" w:lineRule="auto"/>
        <w:ind w:right="119"/>
        <w:jc w:val="both"/>
        <w:rPr>
          <w:sz w:val="24"/>
        </w:rPr>
      </w:pPr>
      <w:r>
        <w:rPr>
          <w:sz w:val="24"/>
        </w:rPr>
        <w:t>All entrance qualifications for UKCB courses will relate to standards laid down by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appropriate Awarding body to objective criteria relating to course content and </w:t>
      </w:r>
      <w:r>
        <w:rPr>
          <w:spacing w:val="-2"/>
          <w:sz w:val="24"/>
        </w:rPr>
        <w:t>outcomes.</w:t>
      </w:r>
    </w:p>
    <w:p w14:paraId="0E6F2329" w14:textId="77777777" w:rsidR="00BF3459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before="119" w:line="360" w:lineRule="auto"/>
        <w:ind w:right="121"/>
        <w:jc w:val="both"/>
        <w:rPr>
          <w:sz w:val="24"/>
        </w:rPr>
      </w:pPr>
      <w:r>
        <w:rPr>
          <w:sz w:val="24"/>
        </w:rPr>
        <w:t>All potential UKCB students who meet the entrance qualifications will have equal access to the UKCB curriculum. The</w:t>
      </w:r>
      <w:r>
        <w:rPr>
          <w:spacing w:val="-1"/>
          <w:sz w:val="24"/>
        </w:rPr>
        <w:t xml:space="preserve"> </w:t>
      </w:r>
      <w:r>
        <w:rPr>
          <w:sz w:val="24"/>
        </w:rPr>
        <w:t>UKCB will</w:t>
      </w:r>
      <w:r>
        <w:rPr>
          <w:spacing w:val="-4"/>
          <w:sz w:val="24"/>
        </w:rPr>
        <w:t xml:space="preserve"> </w:t>
      </w:r>
      <w:r>
        <w:rPr>
          <w:sz w:val="24"/>
        </w:rPr>
        <w:t>not discriminate</w:t>
      </w:r>
      <w:r>
        <w:rPr>
          <w:spacing w:val="-1"/>
          <w:sz w:val="24"/>
        </w:rPr>
        <w:t xml:space="preserve"> </w:t>
      </w:r>
      <w:r>
        <w:rPr>
          <w:sz w:val="24"/>
        </w:rPr>
        <w:t>in providing access to opportunities and facilities related to their course of study.</w:t>
      </w:r>
    </w:p>
    <w:p w14:paraId="58A4A3C0" w14:textId="77777777" w:rsidR="00BF3459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before="122" w:line="360" w:lineRule="auto"/>
        <w:ind w:right="119"/>
        <w:jc w:val="both"/>
        <w:rPr>
          <w:sz w:val="24"/>
        </w:rPr>
      </w:pPr>
      <w:r>
        <w:rPr>
          <w:sz w:val="24"/>
        </w:rPr>
        <w:t>All students will have equal access to general UKCB facilities and to appropriate social or extra curriculum activities offered by the UKCB.</w:t>
      </w:r>
    </w:p>
    <w:p w14:paraId="3F2ADE02" w14:textId="77777777" w:rsidR="00BF3459" w:rsidRDefault="00000000">
      <w:pPr>
        <w:pStyle w:val="ListParagraph"/>
        <w:numPr>
          <w:ilvl w:val="1"/>
          <w:numId w:val="1"/>
        </w:numPr>
        <w:tabs>
          <w:tab w:val="left" w:pos="1181"/>
        </w:tabs>
        <w:spacing w:before="120" w:line="360" w:lineRule="auto"/>
        <w:ind w:right="122"/>
        <w:jc w:val="both"/>
        <w:rPr>
          <w:sz w:val="24"/>
        </w:rPr>
      </w:pPr>
      <w:r>
        <w:rPr>
          <w:sz w:val="24"/>
        </w:rPr>
        <w:t>Disabled students will be provided special examination arrangements, where necessary. These arrangements may include additional time in examinations, the use of</w:t>
      </w:r>
      <w:r>
        <w:rPr>
          <w:spacing w:val="24"/>
          <w:sz w:val="24"/>
        </w:rPr>
        <w:t xml:space="preserve"> </w:t>
      </w:r>
      <w:r>
        <w:rPr>
          <w:sz w:val="24"/>
        </w:rPr>
        <w:t>readers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amanuenses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provision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formats</w:t>
      </w:r>
      <w:proofErr w:type="gramEnd"/>
    </w:p>
    <w:p w14:paraId="6A93C3B9" w14:textId="77777777" w:rsidR="00BF3459" w:rsidRDefault="00000000">
      <w:pPr>
        <w:pStyle w:val="BodyText"/>
        <w:spacing w:before="0" w:line="275" w:lineRule="exact"/>
        <w:ind w:left="1180" w:firstLine="0"/>
        <w:jc w:val="both"/>
      </w:pP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print.</w:t>
      </w:r>
    </w:p>
    <w:p w14:paraId="41C8779C" w14:textId="77777777" w:rsidR="00BF3459" w:rsidRDefault="00BF3459">
      <w:pPr>
        <w:pStyle w:val="BodyText"/>
        <w:spacing w:before="0"/>
        <w:ind w:left="0" w:firstLine="0"/>
        <w:rPr>
          <w:sz w:val="26"/>
        </w:rPr>
      </w:pPr>
    </w:p>
    <w:p w14:paraId="42A168A0" w14:textId="77777777" w:rsidR="00BF3459" w:rsidRDefault="00BF3459">
      <w:pPr>
        <w:pStyle w:val="BodyText"/>
        <w:spacing w:before="0"/>
        <w:ind w:left="0" w:firstLine="0"/>
        <w:rPr>
          <w:sz w:val="26"/>
        </w:rPr>
      </w:pPr>
    </w:p>
    <w:p w14:paraId="45378A81" w14:textId="77777777" w:rsidR="00BF3459" w:rsidRDefault="00BF3459">
      <w:pPr>
        <w:pStyle w:val="BodyText"/>
        <w:spacing w:before="11"/>
        <w:ind w:left="0" w:firstLine="0"/>
        <w:rPr>
          <w:sz w:val="38"/>
        </w:rPr>
      </w:pPr>
    </w:p>
    <w:p w14:paraId="7EC96288" w14:textId="740531B4" w:rsidR="00BF3459" w:rsidRDefault="00000000">
      <w:pPr>
        <w:ind w:left="100"/>
        <w:jc w:val="both"/>
        <w:rPr>
          <w:b/>
        </w:rPr>
      </w:pP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1"/>
        </w:rPr>
        <w:t xml:space="preserve"> </w:t>
      </w:r>
      <w:r>
        <w:rPr>
          <w:b/>
        </w:rPr>
        <w:t>January</w:t>
      </w:r>
      <w:r>
        <w:rPr>
          <w:b/>
          <w:spacing w:val="1"/>
        </w:rPr>
        <w:t xml:space="preserve"> </w:t>
      </w:r>
      <w:r>
        <w:rPr>
          <w:b/>
          <w:spacing w:val="-4"/>
        </w:rPr>
        <w:t>202</w:t>
      </w:r>
      <w:r w:rsidR="00E45AEF">
        <w:rPr>
          <w:b/>
          <w:spacing w:val="-4"/>
        </w:rPr>
        <w:t>4</w:t>
      </w:r>
    </w:p>
    <w:sectPr w:rsidR="00BF3459">
      <w:pgSz w:w="12240" w:h="15840"/>
      <w:pgMar w:top="1340" w:right="1320" w:bottom="1160" w:left="1340" w:header="733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FC42" w14:textId="77777777" w:rsidR="00104460" w:rsidRDefault="00104460">
      <w:r>
        <w:separator/>
      </w:r>
    </w:p>
  </w:endnote>
  <w:endnote w:type="continuationSeparator" w:id="0">
    <w:p w14:paraId="601E74A4" w14:textId="77777777" w:rsidR="00104460" w:rsidRDefault="001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A3E" w14:textId="77777777" w:rsidR="00BF3459" w:rsidRDefault="00000000">
    <w:pPr>
      <w:pStyle w:val="BodyText"/>
      <w:spacing w:before="0" w:line="14" w:lineRule="auto"/>
      <w:ind w:left="0" w:firstLine="0"/>
      <w:rPr>
        <w:sz w:val="20"/>
      </w:rPr>
    </w:pPr>
    <w:r>
      <w:pict w14:anchorId="32810B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181.9pt;margin-top:732.55pt;width:29.75pt;height:13.05pt;z-index:-15775744;mso-position-horizontal-relative:page;mso-position-vertical-relative:page" filled="f" stroked="f">
          <v:textbox inset="0,0,0,0">
            <w:txbxContent>
              <w:p w14:paraId="6C0ED119" w14:textId="77777777" w:rsidR="00BF3459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UKCB</w:t>
                </w:r>
              </w:p>
            </w:txbxContent>
          </v:textbox>
          <w10:wrap anchorx="page" anchory="page"/>
        </v:shape>
      </w:pict>
    </w:r>
    <w:r>
      <w:pict w14:anchorId="1BB50BED">
        <v:shape id="docshape3" o:spid="_x0000_s1026" type="#_x0000_t202" style="position:absolute;margin-left:287.8pt;margin-top:732.55pt;width:12pt;height:13.05pt;z-index:-15775232;mso-position-horizontal-relative:page;mso-position-vertical-relative:page" filled="f" stroked="f">
          <v:textbox inset="0,0,0,0">
            <w:txbxContent>
              <w:p w14:paraId="1ECA7411" w14:textId="77777777" w:rsidR="00BF3459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B974CFB">
        <v:shape id="docshape4" o:spid="_x0000_s1025" type="#_x0000_t202" style="position:absolute;margin-left:376.7pt;margin-top:732.55pt;width:55.5pt;height:13.05pt;z-index:-15774720;mso-position-horizontal-relative:page;mso-position-vertical-relative:page" filled="f" stroked="f">
          <v:textbox inset="0,0,0,0">
            <w:txbxContent>
              <w:p w14:paraId="6890B690" w14:textId="1C25DBAE" w:rsidR="00BF3459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January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202</w:t>
                </w:r>
                <w:r w:rsidR="00E45AEF">
                  <w:rPr>
                    <w:spacing w:val="-4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5AF6" w14:textId="77777777" w:rsidR="00104460" w:rsidRDefault="00104460">
      <w:r>
        <w:separator/>
      </w:r>
    </w:p>
  </w:footnote>
  <w:footnote w:type="continuationSeparator" w:id="0">
    <w:p w14:paraId="068AB856" w14:textId="77777777" w:rsidR="00104460" w:rsidRDefault="0010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1F9A" w14:textId="77777777" w:rsidR="00BF3459" w:rsidRDefault="00000000">
    <w:pPr>
      <w:pStyle w:val="BodyText"/>
      <w:spacing w:before="0" w:line="14" w:lineRule="auto"/>
      <w:ind w:left="0" w:firstLine="0"/>
      <w:rPr>
        <w:sz w:val="20"/>
      </w:rPr>
    </w:pPr>
    <w:r>
      <w:pict w14:anchorId="77FFFC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97.6pt;margin-top:35.65pt;width:216.45pt;height:19.7pt;z-index:-15776256;mso-position-horizontal-relative:page;mso-position-vertical-relative:page" filled="f" stroked="f">
          <v:textbox inset="0,0,0,0">
            <w:txbxContent>
              <w:p w14:paraId="4670F068" w14:textId="77777777" w:rsidR="00BF3459" w:rsidRDefault="0000000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UK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COLLEGE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OF</w:t>
                </w:r>
                <w:r>
                  <w:rPr>
                    <w:b/>
                    <w:spacing w:val="-9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BUSINESS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CEA"/>
    <w:multiLevelType w:val="hybridMultilevel"/>
    <w:tmpl w:val="1B1C89AE"/>
    <w:lvl w:ilvl="0" w:tplc="70C83C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A455B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F48B88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48E4E4C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EDCE88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06E2907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B0121F7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5BB471B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C324E9D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 w16cid:durableId="49021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459"/>
    <w:rsid w:val="00104460"/>
    <w:rsid w:val="00BF3459"/>
    <w:rsid w:val="00E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968A"/>
  <w15:docId w15:val="{B6946846-3A9E-4454-A190-E121FF0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5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Khan</dc:creator>
  <cp:lastModifiedBy>Haknazar P</cp:lastModifiedBy>
  <cp:revision>3</cp:revision>
  <dcterms:created xsi:type="dcterms:W3CDTF">2023-04-25T19:59:00Z</dcterms:created>
  <dcterms:modified xsi:type="dcterms:W3CDTF">2023-04-25T19:59:00Z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Office 365</vt:lpwstr>
  </property>
</Properties>
</file>